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7FCB" w:rsidP="00087FCB" w:rsidRDefault="00087FCB" w14:paraId="7BEBB89C" w14:textId="77777777"/>
    <w:p w:rsidR="00087FCB" w:rsidP="00087FCB" w:rsidRDefault="00087FCB" w14:paraId="57F2D8D2" w14:textId="77777777">
      <w:pPr>
        <w:rPr>
          <w:rFonts w:ascii="Arial" w:hAnsi="Arial" w:cs="Arial"/>
          <w:sz w:val="24"/>
          <w:szCs w:val="24"/>
        </w:rPr>
      </w:pPr>
    </w:p>
    <w:p w:rsidRPr="00087FCB" w:rsidR="00087FCB" w:rsidP="00087FCB" w:rsidRDefault="00087FCB" w14:paraId="523D2ADC" w14:textId="1ED0201B">
      <w:pPr>
        <w:rPr>
          <w:rFonts w:ascii="Arial" w:hAnsi="Arial" w:cs="Arial"/>
          <w:sz w:val="24"/>
          <w:szCs w:val="24"/>
        </w:rPr>
      </w:pPr>
      <w:r w:rsidRPr="554AE39E" w:rsidR="00087FCB">
        <w:rPr>
          <w:rFonts w:ascii="Arial" w:hAnsi="Arial" w:cs="Arial"/>
          <w:b w:val="1"/>
          <w:bCs w:val="1"/>
          <w:sz w:val="24"/>
          <w:szCs w:val="24"/>
        </w:rPr>
        <w:t>Terna è la società che gestisce la Rete di Trasmissione Nazionale italiana</w:t>
      </w:r>
      <w:r w:rsidRPr="554AE39E" w:rsidR="00087FCB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554AE39E" w:rsidR="00087FCB">
        <w:rPr>
          <w:rFonts w:ascii="Arial" w:hAnsi="Arial" w:cs="Arial"/>
          <w:b w:val="1"/>
          <w:bCs w:val="1"/>
          <w:sz w:val="24"/>
          <w:szCs w:val="24"/>
        </w:rPr>
        <w:t>(RTN) </w:t>
      </w:r>
      <w:r w:rsidRPr="554AE39E" w:rsidR="00087FCB">
        <w:rPr>
          <w:rFonts w:ascii="Arial" w:hAnsi="Arial" w:cs="Arial"/>
          <w:sz w:val="24"/>
          <w:szCs w:val="24"/>
        </w:rPr>
        <w:t>dell’elettricità in alta e altissima tensione ed è il più grande operatore indipendente di reti per la trasmissione di energia elettrica (TSO) in Europa. Ha un ruolo istituzionale, di servizio pubblico, indispensabile per assicurare l’energia elettrica al Paese e permettere il funzionamento dell’intero sistema elettrico nazionale: porta avanti le attività di pianificazione, sviluppo e manutenzione della rete, oltre a garantire 24 ore su 24, 365 giorni all’anno, l’equilibrio tra domanda e offerta dell’elettricità attraverso l’esercizio del sistema elettrico. Con</w:t>
      </w:r>
      <w:r w:rsidRPr="554AE39E" w:rsidR="34E1FC91">
        <w:rPr>
          <w:rFonts w:ascii="Arial" w:hAnsi="Arial" w:cs="Arial"/>
          <w:b w:val="1"/>
          <w:bCs w:val="1"/>
          <w:sz w:val="24"/>
          <w:szCs w:val="24"/>
        </w:rPr>
        <w:t xml:space="preserve"> circa</w:t>
      </w:r>
      <w:r w:rsidRPr="554AE39E" w:rsidR="00087FCB">
        <w:rPr>
          <w:rFonts w:ascii="Arial" w:hAnsi="Arial" w:cs="Arial"/>
          <w:sz w:val="24"/>
          <w:szCs w:val="24"/>
        </w:rPr>
        <w:t> </w:t>
      </w:r>
      <w:r w:rsidRPr="554AE39E" w:rsidR="00087FCB">
        <w:rPr>
          <w:rFonts w:ascii="Arial" w:hAnsi="Arial" w:cs="Arial"/>
          <w:b w:val="1"/>
          <w:bCs w:val="1"/>
          <w:sz w:val="24"/>
          <w:szCs w:val="24"/>
        </w:rPr>
        <w:t>75.000 km di linee in alta e altissima tensione</w:t>
      </w:r>
      <w:r w:rsidRPr="554AE39E" w:rsidR="00087FCB">
        <w:rPr>
          <w:rFonts w:ascii="Arial" w:hAnsi="Arial" w:cs="Arial"/>
          <w:sz w:val="24"/>
          <w:szCs w:val="24"/>
        </w:rPr>
        <w:t>, oltre 900 stazioni su tutto il territorio nazionale e </w:t>
      </w:r>
      <w:r w:rsidRPr="554AE39E" w:rsidR="00087FCB">
        <w:rPr>
          <w:rFonts w:ascii="Arial" w:hAnsi="Arial" w:cs="Arial"/>
          <w:b w:val="1"/>
          <w:bCs w:val="1"/>
          <w:sz w:val="24"/>
          <w:szCs w:val="24"/>
        </w:rPr>
        <w:t>30 interconnessioni con l’estero</w:t>
      </w:r>
      <w:r w:rsidRPr="554AE39E" w:rsidR="00087FCB">
        <w:rPr>
          <w:rFonts w:ascii="Arial" w:hAnsi="Arial" w:cs="Arial"/>
          <w:sz w:val="24"/>
          <w:szCs w:val="24"/>
        </w:rPr>
        <w:t xml:space="preserve"> può contare su un patrimonio di </w:t>
      </w:r>
      <w:r w:rsidRPr="554AE39E" w:rsidR="04B37111">
        <w:rPr>
          <w:rFonts w:ascii="Arial" w:hAnsi="Arial" w:cs="Arial"/>
          <w:sz w:val="24"/>
          <w:szCs w:val="24"/>
        </w:rPr>
        <w:t>oltre</w:t>
      </w:r>
      <w:r w:rsidRPr="554AE39E" w:rsidR="00087FCB">
        <w:rPr>
          <w:rFonts w:ascii="Arial" w:hAnsi="Arial" w:cs="Arial"/>
          <w:sz w:val="24"/>
          <w:szCs w:val="24"/>
        </w:rPr>
        <w:t> </w:t>
      </w:r>
      <w:r w:rsidRPr="554AE39E" w:rsidR="00087FCB">
        <w:rPr>
          <w:rFonts w:ascii="Arial" w:hAnsi="Arial" w:cs="Arial"/>
          <w:b w:val="1"/>
          <w:bCs w:val="1"/>
          <w:sz w:val="24"/>
          <w:szCs w:val="24"/>
        </w:rPr>
        <w:t>6.</w:t>
      </w:r>
      <w:r w:rsidRPr="554AE39E" w:rsidR="69592393">
        <w:rPr>
          <w:rFonts w:ascii="Arial" w:hAnsi="Arial" w:cs="Arial"/>
          <w:b w:val="1"/>
          <w:bCs w:val="1"/>
          <w:sz w:val="24"/>
          <w:szCs w:val="24"/>
        </w:rPr>
        <w:t>0</w:t>
      </w:r>
      <w:r w:rsidRPr="554AE39E" w:rsidR="00087FCB">
        <w:rPr>
          <w:rFonts w:ascii="Arial" w:hAnsi="Arial" w:cs="Arial"/>
          <w:b w:val="1"/>
          <w:bCs w:val="1"/>
          <w:sz w:val="24"/>
          <w:szCs w:val="24"/>
        </w:rPr>
        <w:t>00 professionisti</w:t>
      </w:r>
      <w:r w:rsidRPr="554AE39E" w:rsidR="00087FCB">
        <w:rPr>
          <w:rFonts w:ascii="Arial" w:hAnsi="Arial" w:cs="Arial"/>
          <w:sz w:val="24"/>
          <w:szCs w:val="24"/>
        </w:rPr>
        <w:t>.</w:t>
      </w:r>
    </w:p>
    <w:p w:rsidRPr="00087FCB" w:rsidR="00087FCB" w:rsidP="00087FCB" w:rsidRDefault="00087FCB" w14:paraId="0FA22C31" w14:textId="77777777">
      <w:pPr>
        <w:rPr>
          <w:rFonts w:ascii="Arial" w:hAnsi="Arial" w:cs="Arial"/>
          <w:sz w:val="24"/>
          <w:szCs w:val="24"/>
        </w:rPr>
      </w:pPr>
      <w:r w:rsidRPr="00087FCB">
        <w:rPr>
          <w:rFonts w:ascii="Arial" w:hAnsi="Arial" w:cs="Arial"/>
          <w:sz w:val="24"/>
          <w:szCs w:val="24"/>
        </w:rPr>
        <w:t>Il compito di Terna è </w:t>
      </w:r>
      <w:r w:rsidRPr="00087FCB">
        <w:rPr>
          <w:rFonts w:ascii="Arial" w:hAnsi="Arial" w:cs="Arial"/>
          <w:b/>
          <w:bCs/>
          <w:sz w:val="24"/>
          <w:szCs w:val="24"/>
        </w:rPr>
        <w:t>assicurare l’energia al Paese</w:t>
      </w:r>
      <w:r w:rsidRPr="00087FCB">
        <w:rPr>
          <w:rFonts w:ascii="Arial" w:hAnsi="Arial" w:cs="Arial"/>
          <w:sz w:val="24"/>
          <w:szCs w:val="24"/>
        </w:rPr>
        <w:t> e la parità di accesso a tutti gli utenti, garantendo la sicurezza, la qualità e l’economicità nel tempo del servizio di trasmissione e perseguendo lo sviluppo e l’integrazione con la rete elettrica europea. Per l’azienda, che dialoga costantemente con le comunità locali, la </w:t>
      </w:r>
      <w:r w:rsidRPr="00087FCB">
        <w:rPr>
          <w:rFonts w:ascii="Arial" w:hAnsi="Arial" w:cs="Arial"/>
          <w:b/>
          <w:bCs/>
          <w:sz w:val="24"/>
          <w:szCs w:val="24"/>
        </w:rPr>
        <w:t>sostenibilità</w:t>
      </w:r>
      <w:r w:rsidRPr="00087FCB">
        <w:rPr>
          <w:rFonts w:ascii="Arial" w:hAnsi="Arial" w:cs="Arial"/>
          <w:sz w:val="24"/>
          <w:szCs w:val="24"/>
        </w:rPr>
        <w:t> è un aspetto determinante nella creazione di valore per gli stakeholders.</w:t>
      </w:r>
    </w:p>
    <w:p w:rsidRPr="00087FCB" w:rsidR="00087FCB" w:rsidP="00087FCB" w:rsidRDefault="00087FCB" w14:paraId="5B86075A" w14:textId="77777777">
      <w:pPr>
        <w:rPr>
          <w:rFonts w:ascii="Arial" w:hAnsi="Arial" w:cs="Arial"/>
          <w:sz w:val="24"/>
          <w:szCs w:val="24"/>
        </w:rPr>
      </w:pPr>
      <w:r w:rsidRPr="00087FCB">
        <w:rPr>
          <w:rFonts w:ascii="Arial" w:hAnsi="Arial" w:cs="Arial"/>
          <w:sz w:val="24"/>
          <w:szCs w:val="24"/>
        </w:rPr>
        <w:t>Quotata nel mercato telematico di Borsa Italiana dal 23 giugno 2004, </w:t>
      </w:r>
      <w:r w:rsidRPr="00087FCB">
        <w:rPr>
          <w:rFonts w:ascii="Arial" w:hAnsi="Arial" w:cs="Arial"/>
          <w:b/>
          <w:bCs/>
          <w:sz w:val="24"/>
          <w:szCs w:val="24"/>
        </w:rPr>
        <w:t>Terna è abilitatore della transizione energetica</w:t>
      </w:r>
      <w:r w:rsidRPr="00087FCB">
        <w:rPr>
          <w:rFonts w:ascii="Arial" w:hAnsi="Arial" w:cs="Arial"/>
          <w:sz w:val="24"/>
          <w:szCs w:val="24"/>
        </w:rPr>
        <w:t> per realizzare un nuovo modello di sviluppo basato sulle fonti rinnovabili e rispettoso dell’ambiente: sostenibilità, innovazione e competenze distintive per garantire alle prossime generazioni un futuro alimentato da energia pulita, accessibile e senza emissioni inquinanti.</w:t>
      </w:r>
    </w:p>
    <w:p w:rsidRPr="00087FCB" w:rsidR="00087FCB" w:rsidP="00087FCB" w:rsidRDefault="00087FCB" w14:paraId="3FD4E056" w14:textId="77777777">
      <w:pPr>
        <w:rPr>
          <w:rFonts w:ascii="Arial" w:hAnsi="Arial" w:cs="Arial"/>
          <w:sz w:val="24"/>
          <w:szCs w:val="24"/>
        </w:rPr>
      </w:pPr>
      <w:r w:rsidRPr="00087FCB">
        <w:rPr>
          <w:rFonts w:ascii="Arial" w:hAnsi="Arial" w:cs="Arial"/>
          <w:sz w:val="24"/>
          <w:szCs w:val="24"/>
        </w:rPr>
        <w:t>La filiera del sistema elettrico si articola in diversi segmenti: produzione, trasmissione, distribuzione e vendita di energia elettrica. Con le </w:t>
      </w:r>
      <w:r w:rsidRPr="00087FCB">
        <w:rPr>
          <w:rFonts w:ascii="Arial" w:hAnsi="Arial" w:cs="Arial"/>
          <w:b/>
          <w:bCs/>
          <w:sz w:val="24"/>
          <w:szCs w:val="24"/>
        </w:rPr>
        <w:t>attività di trasmissione e dispacciamento</w:t>
      </w:r>
      <w:r w:rsidRPr="00087FCB">
        <w:rPr>
          <w:rFonts w:ascii="Arial" w:hAnsi="Arial" w:cs="Arial"/>
          <w:sz w:val="24"/>
          <w:szCs w:val="24"/>
        </w:rPr>
        <w:t>, Terna occupa il segmento fondamentale della trasmissione. In qualità di </w:t>
      </w:r>
      <w:r w:rsidRPr="00087FCB">
        <w:rPr>
          <w:rFonts w:ascii="Arial" w:hAnsi="Arial" w:cs="Arial"/>
          <w:i/>
          <w:iCs/>
          <w:sz w:val="24"/>
          <w:szCs w:val="24"/>
        </w:rPr>
        <w:t>Transmission System Operator</w:t>
      </w:r>
      <w:r w:rsidRPr="00087FCB">
        <w:rPr>
          <w:rFonts w:ascii="Arial" w:hAnsi="Arial" w:cs="Arial"/>
          <w:sz w:val="24"/>
          <w:szCs w:val="24"/>
        </w:rPr>
        <w:t> (TSO), infatti, Terna deve non solo disegnare una rete in grado di gestire la progressiva decarbonizzazione e una sempre maggiore integrazione delle rinnovabili (</w:t>
      </w:r>
      <w:r w:rsidRPr="00087FCB">
        <w:rPr>
          <w:rFonts w:ascii="Arial" w:hAnsi="Arial" w:cs="Arial"/>
          <w:b/>
          <w:bCs/>
          <w:i/>
          <w:iCs/>
          <w:sz w:val="24"/>
          <w:szCs w:val="24"/>
        </w:rPr>
        <w:t>transmission operator</w:t>
      </w:r>
      <w:r w:rsidRPr="00087FCB">
        <w:rPr>
          <w:rFonts w:ascii="Arial" w:hAnsi="Arial" w:cs="Arial"/>
          <w:sz w:val="24"/>
          <w:szCs w:val="24"/>
        </w:rPr>
        <w:t>), ma anche garantire, istante per istante, che l’energia richiesta dai consumatori sia sempre in equilibrio con quella prodotta, attraverso il cosiddetto “dispacciamento” (</w:t>
      </w:r>
      <w:r w:rsidRPr="00087FCB">
        <w:rPr>
          <w:rFonts w:ascii="Arial" w:hAnsi="Arial" w:cs="Arial"/>
          <w:b/>
          <w:bCs/>
          <w:i/>
          <w:iCs/>
          <w:sz w:val="24"/>
          <w:szCs w:val="24"/>
        </w:rPr>
        <w:t>system operator</w:t>
      </w:r>
      <w:r w:rsidRPr="00087FCB">
        <w:rPr>
          <w:rFonts w:ascii="Arial" w:hAnsi="Arial" w:cs="Arial"/>
          <w:sz w:val="24"/>
          <w:szCs w:val="24"/>
        </w:rPr>
        <w:t>). È un compito molto complesso, che richiede un coordinatore centrale indipendente dotato di visibilità complessiva su un numero elevato di attori, sia sul fronte della produzione sia su quello della domanda.</w:t>
      </w:r>
    </w:p>
    <w:p w:rsidRPr="00087FCB" w:rsidR="00087FCB" w:rsidP="00087FCB" w:rsidRDefault="00087FCB" w14:paraId="64AF1882" w14:textId="11385A99">
      <w:pPr>
        <w:rPr>
          <w:rFonts w:ascii="Arial" w:hAnsi="Arial" w:cs="Arial"/>
          <w:sz w:val="24"/>
          <w:szCs w:val="24"/>
        </w:rPr>
      </w:pPr>
      <w:r w:rsidRPr="00087FCB">
        <w:rPr>
          <w:rFonts w:ascii="Arial" w:hAnsi="Arial" w:cs="Arial"/>
          <w:sz w:val="24"/>
          <w:szCs w:val="24"/>
        </w:rPr>
        <w:t>Inoltre, solo la visione più ampia di una </w:t>
      </w:r>
      <w:r w:rsidRPr="00087FCB">
        <w:rPr>
          <w:rFonts w:ascii="Arial" w:hAnsi="Arial" w:cs="Arial"/>
          <w:b/>
          <w:bCs/>
          <w:sz w:val="24"/>
          <w:szCs w:val="24"/>
        </w:rPr>
        <w:t xml:space="preserve">Twin </w:t>
      </w:r>
      <w:proofErr w:type="spellStart"/>
      <w:r w:rsidRPr="00087FCB">
        <w:rPr>
          <w:rFonts w:ascii="Arial" w:hAnsi="Arial" w:cs="Arial"/>
          <w:b/>
          <w:bCs/>
          <w:sz w:val="24"/>
          <w:szCs w:val="24"/>
        </w:rPr>
        <w:t>Transition</w:t>
      </w:r>
      <w:proofErr w:type="spellEnd"/>
      <w:r w:rsidRPr="00087FCB">
        <w:rPr>
          <w:rFonts w:ascii="Arial" w:hAnsi="Arial" w:cs="Arial"/>
          <w:sz w:val="24"/>
          <w:szCs w:val="24"/>
        </w:rPr>
        <w:t>, energetica e digitale, può garantire una </w:t>
      </w:r>
      <w:r w:rsidRPr="00087FCB">
        <w:rPr>
          <w:rFonts w:ascii="Arial" w:hAnsi="Arial" w:cs="Arial"/>
          <w:b/>
          <w:bCs/>
          <w:sz w:val="24"/>
          <w:szCs w:val="24"/>
        </w:rPr>
        <w:t xml:space="preserve">Just </w:t>
      </w:r>
      <w:proofErr w:type="spellStart"/>
      <w:r w:rsidRPr="00087FCB">
        <w:rPr>
          <w:rFonts w:ascii="Arial" w:hAnsi="Arial" w:cs="Arial"/>
          <w:b/>
          <w:bCs/>
          <w:sz w:val="24"/>
          <w:szCs w:val="24"/>
        </w:rPr>
        <w:t>Transition</w:t>
      </w:r>
      <w:proofErr w:type="spellEnd"/>
      <w:r w:rsidRPr="00087FCB">
        <w:rPr>
          <w:rFonts w:ascii="Arial" w:hAnsi="Arial" w:cs="Arial"/>
          <w:sz w:val="24"/>
          <w:szCs w:val="24"/>
        </w:rPr>
        <w:t>, una transizione più giusta e inclusiva che crei valore e benefici non solo per l’azienda, ma per tutti gli stakeholder di Terna, tra i quali, ad esempio, lavoratori, comunità locali e fornitori, e per il sistema circostante. I concetti di </w:t>
      </w:r>
      <w:r w:rsidRPr="00087FCB">
        <w:rPr>
          <w:rFonts w:ascii="Arial" w:hAnsi="Arial" w:cs="Arial"/>
          <w:b/>
          <w:bCs/>
          <w:sz w:val="24"/>
          <w:szCs w:val="24"/>
        </w:rPr>
        <w:t xml:space="preserve">Twin </w:t>
      </w:r>
      <w:proofErr w:type="spellStart"/>
      <w:r w:rsidRPr="00087FCB">
        <w:rPr>
          <w:rFonts w:ascii="Arial" w:hAnsi="Arial" w:cs="Arial"/>
          <w:b/>
          <w:bCs/>
          <w:sz w:val="24"/>
          <w:szCs w:val="24"/>
        </w:rPr>
        <w:t>Transition</w:t>
      </w:r>
      <w:proofErr w:type="spellEnd"/>
      <w:r w:rsidRPr="00087FCB">
        <w:rPr>
          <w:rFonts w:ascii="Arial" w:hAnsi="Arial" w:cs="Arial"/>
          <w:sz w:val="24"/>
          <w:szCs w:val="24"/>
        </w:rPr>
        <w:t> e di </w:t>
      </w:r>
      <w:r w:rsidRPr="00087FCB">
        <w:rPr>
          <w:rFonts w:ascii="Arial" w:hAnsi="Arial" w:cs="Arial"/>
          <w:b/>
          <w:bCs/>
          <w:sz w:val="24"/>
          <w:szCs w:val="24"/>
        </w:rPr>
        <w:t xml:space="preserve">Just </w:t>
      </w:r>
      <w:proofErr w:type="spellStart"/>
      <w:r w:rsidRPr="00087FCB">
        <w:rPr>
          <w:rFonts w:ascii="Arial" w:hAnsi="Arial" w:cs="Arial"/>
          <w:b/>
          <w:bCs/>
          <w:sz w:val="24"/>
          <w:szCs w:val="24"/>
        </w:rPr>
        <w:t>Transition</w:t>
      </w:r>
      <w:proofErr w:type="spellEnd"/>
      <w:r w:rsidRPr="00087FCB">
        <w:rPr>
          <w:rFonts w:ascii="Arial" w:hAnsi="Arial" w:cs="Arial"/>
          <w:sz w:val="24"/>
          <w:szCs w:val="24"/>
        </w:rPr>
        <w:t> sono due dei pilastri del Piano Industriale 2024-2028 di Terna.</w:t>
      </w:r>
    </w:p>
    <w:p w:rsidRPr="00087FCB" w:rsidR="00087FCB" w:rsidP="00087FCB" w:rsidRDefault="00087FCB" w14:paraId="2C4C2831" w14:textId="77777777">
      <w:r w:rsidRPr="00087FCB">
        <w:t> </w:t>
      </w:r>
    </w:p>
    <w:p w:rsidR="00C73A67" w:rsidRDefault="00C73A67" w14:paraId="1592F2D4" w14:textId="77777777"/>
    <w:sectPr w:rsidR="00C73A67">
      <w:headerReference w:type="default" r:id="rId7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7094" w:rsidP="00087FCB" w:rsidRDefault="00827094" w14:paraId="78B2FF42" w14:textId="77777777">
      <w:pPr>
        <w:spacing w:after="0" w:line="240" w:lineRule="auto"/>
      </w:pPr>
      <w:r>
        <w:separator/>
      </w:r>
    </w:p>
  </w:endnote>
  <w:endnote w:type="continuationSeparator" w:id="0">
    <w:p w:rsidR="00827094" w:rsidP="00087FCB" w:rsidRDefault="00827094" w14:paraId="01691F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7094" w:rsidP="00087FCB" w:rsidRDefault="00827094" w14:paraId="3D148A4B" w14:textId="77777777">
      <w:pPr>
        <w:spacing w:after="0" w:line="240" w:lineRule="auto"/>
      </w:pPr>
      <w:r>
        <w:separator/>
      </w:r>
    </w:p>
  </w:footnote>
  <w:footnote w:type="continuationSeparator" w:id="0">
    <w:p w:rsidR="00827094" w:rsidP="00087FCB" w:rsidRDefault="00827094" w14:paraId="18ECAD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87FCB" w:rsidRDefault="00087FCB" w14:paraId="0CC8E082" w14:textId="27974297">
    <w:pPr>
      <w:pStyle w:val="Intestazione"/>
    </w:pPr>
    <w:r w:rsidRPr="00087FCB">
      <w:drawing>
        <wp:inline distT="0" distB="0" distL="0" distR="0" wp14:anchorId="70E26555" wp14:editId="6434CB1E">
          <wp:extent cx="2457450" cy="762000"/>
          <wp:effectExtent l="0" t="0" r="0" b="0"/>
          <wp:docPr id="91305492" name="Immagine 1" descr="Immagine che contiene Carattere, Elementi grafici, grafic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05492" name="Immagine 1" descr="Immagine che contiene Carattere, Elementi grafici, grafica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74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C00D8"/>
    <w:multiLevelType w:val="multilevel"/>
    <w:tmpl w:val="F3AE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3165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CB"/>
    <w:rsid w:val="00087FCB"/>
    <w:rsid w:val="001560A6"/>
    <w:rsid w:val="007F630B"/>
    <w:rsid w:val="00827094"/>
    <w:rsid w:val="00B70850"/>
    <w:rsid w:val="00C73A67"/>
    <w:rsid w:val="04B37111"/>
    <w:rsid w:val="34E1FC91"/>
    <w:rsid w:val="554AE39E"/>
    <w:rsid w:val="695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827D"/>
  <w15:chartTrackingRefBased/>
  <w15:docId w15:val="{FC93B5C9-F8A3-4A30-A714-703EE019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7FC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FC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7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7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7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7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7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7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7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087FC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087FC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087FC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087FCB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087FCB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087FCB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087FCB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087FCB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087F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7FC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087FC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7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087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7FCB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087F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7F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7F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7FC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087F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7FC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87FC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87FCB"/>
  </w:style>
  <w:style w:type="paragraph" w:styleId="Pidipagina">
    <w:name w:val="footer"/>
    <w:basedOn w:val="Normale"/>
    <w:link w:val="PidipaginaCarattere"/>
    <w:uiPriority w:val="99"/>
    <w:unhideWhenUsed/>
    <w:rsid w:val="00087FC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8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6D0CBE15AFD438C5554FA9ECD1D96" ma:contentTypeVersion="20" ma:contentTypeDescription="Creare un nuovo documento." ma:contentTypeScope="" ma:versionID="25a79a220c52b0848d7b7497b569ae58">
  <xsd:schema xmlns:xsd="http://www.w3.org/2001/XMLSchema" xmlns:xs="http://www.w3.org/2001/XMLSchema" xmlns:p="http://schemas.microsoft.com/office/2006/metadata/properties" xmlns:ns2="c2a5a23a-d370-4ef1-9af0-4eba04039de5" xmlns:ns3="3581da5e-faca-42a3-aae8-131400fb6b6f" targetNamespace="http://schemas.microsoft.com/office/2006/metadata/properties" ma:root="true" ma:fieldsID="cd4df4bee51d6b5dfecece384ac90625" ns2:_="" ns3:_="">
    <xsd:import namespace="c2a5a23a-d370-4ef1-9af0-4eba04039de5"/>
    <xsd:import namespace="3581da5e-faca-42a3-aae8-131400fb6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a23a-d370-4ef1-9af0-4eba04039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41d4178-3f76-4a44-92c2-a5b5f40a3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da5e-faca-42a3-aae8-131400fb6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84eaa7-0b99-4c6a-b4c9-a71e4529e348}" ma:internalName="TaxCatchAll" ma:showField="CatchAllData" ma:web="3581da5e-faca-42a3-aae8-131400fb6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1da5e-faca-42a3-aae8-131400fb6b6f" xsi:nil="true"/>
    <lcf76f155ced4ddcb4097134ff3c332f xmlns="c2a5a23a-d370-4ef1-9af0-4eba04039d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B0C221-1980-4613-9705-A320E32BD4A4}"/>
</file>

<file path=customXml/itemProps2.xml><?xml version="1.0" encoding="utf-8"?>
<ds:datastoreItem xmlns:ds="http://schemas.openxmlformats.org/officeDocument/2006/customXml" ds:itemID="{B0C1F3A0-A211-454E-AE1C-1D710ED71D06}"/>
</file>

<file path=customXml/itemProps3.xml><?xml version="1.0" encoding="utf-8"?>
<ds:datastoreItem xmlns:ds="http://schemas.openxmlformats.org/officeDocument/2006/customXml" ds:itemID="{CB5733F3-F4E9-4B04-BB0F-0E1F4B5AB5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Fontana</dc:creator>
  <cp:keywords/>
  <dc:description/>
  <cp:lastModifiedBy>Sergio Fontana</cp:lastModifiedBy>
  <cp:revision>2</cp:revision>
  <cp:lastPrinted>2024-11-25T15:44:00Z</cp:lastPrinted>
  <dcterms:created xsi:type="dcterms:W3CDTF">2024-11-25T15:37:00Z</dcterms:created>
  <dcterms:modified xsi:type="dcterms:W3CDTF">2024-11-26T20:03:40Z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0x01010040D6D0CBE15AFD438C5554FA9ECD1D96</vt:lpwstr>
  </property>
  <property fmtid="{D5CDD505-2E9C-101B-9397-08002B2CF9AE}" pid="3" name="MediaServiceImageTags">
    <vt:lpwstr/>
  </property>
</Properties>
</file>